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F7" w:rsidRDefault="00581CF7" w:rsidP="00581CF7">
      <w:pPr>
        <w:ind w:left="4820" w:right="-851"/>
        <w:rPr>
          <w:rFonts w:ascii="Times New Roman CYR" w:hAnsi="Times New Roman CYR"/>
          <w:sz w:val="28"/>
          <w:lang w:val="ru-RU"/>
        </w:rPr>
      </w:pPr>
      <w:bookmarkStart w:id="0" w:name="_GoBack"/>
      <w:bookmarkEnd w:id="0"/>
      <w:r>
        <w:rPr>
          <w:rFonts w:ascii="Times New Roman CYR" w:hAnsi="Times New Roman CYR"/>
          <w:sz w:val="28"/>
          <w:lang w:val="ru-RU"/>
        </w:rPr>
        <w:t xml:space="preserve">Приложение к выписке </w:t>
      </w:r>
      <w:r w:rsidRPr="004175CA">
        <w:rPr>
          <w:rFonts w:ascii="Times New Roman CYR" w:hAnsi="Times New Roman CYR"/>
          <w:sz w:val="28"/>
          <w:lang w:val="ru-RU"/>
        </w:rPr>
        <w:t xml:space="preserve">из реестра лицензий </w:t>
      </w:r>
    </w:p>
    <w:p w:rsidR="00581CF7" w:rsidRPr="00AD5C31" w:rsidRDefault="00581CF7" w:rsidP="00581CF7">
      <w:pPr>
        <w:ind w:left="4820" w:right="-851"/>
        <w:rPr>
          <w:rFonts w:ascii="Times New Roman CYR" w:hAnsi="Times New Roman CYR"/>
          <w:sz w:val="28"/>
          <w:lang w:val="ru-RU"/>
        </w:rPr>
      </w:pPr>
      <w:r w:rsidRPr="004175CA">
        <w:rPr>
          <w:rFonts w:ascii="Times New Roman CYR" w:hAnsi="Times New Roman CYR"/>
          <w:sz w:val="28"/>
          <w:lang w:val="ru-RU"/>
        </w:rPr>
        <w:t>в области связи</w:t>
      </w:r>
      <w:r>
        <w:rPr>
          <w:rFonts w:ascii="Times New Roman CYR" w:hAnsi="Times New Roman CYR"/>
          <w:sz w:val="28"/>
          <w:lang w:val="ru-RU"/>
        </w:rPr>
        <w:t xml:space="preserve"> </w:t>
      </w:r>
    </w:p>
    <w:p w:rsidR="00581CF7" w:rsidRPr="00AD5C31" w:rsidRDefault="00581CF7" w:rsidP="00581CF7">
      <w:pPr>
        <w:rPr>
          <w:rFonts w:ascii="Times New Roman CYR" w:hAnsi="Times New Roman CYR"/>
          <w:sz w:val="28"/>
          <w:lang w:val="ru-RU"/>
        </w:rPr>
      </w:pPr>
    </w:p>
    <w:p w:rsidR="00581CF7" w:rsidRPr="00AD5C31" w:rsidRDefault="00581CF7" w:rsidP="00581CF7">
      <w:pPr>
        <w:rPr>
          <w:rFonts w:ascii="Times New Roman CYR" w:hAnsi="Times New Roman CYR"/>
          <w:sz w:val="28"/>
          <w:lang w:val="ru-RU"/>
        </w:rPr>
      </w:pPr>
    </w:p>
    <w:p w:rsidR="00581CF7" w:rsidRPr="00AD5C31" w:rsidRDefault="00581CF7" w:rsidP="00581CF7">
      <w:pPr>
        <w:pStyle w:val="1"/>
      </w:pPr>
      <w:r>
        <w:t>Лицензионные требования</w:t>
      </w:r>
      <w:r w:rsidRPr="004175CA">
        <w:rPr>
          <w:sz w:val="28"/>
        </w:rPr>
        <w:t xml:space="preserve"> </w:t>
      </w:r>
      <w:r w:rsidRPr="004175CA">
        <w:t xml:space="preserve">лицензии </w:t>
      </w:r>
      <w:r w:rsidRPr="004175CA">
        <w:br/>
        <w:t xml:space="preserve">№ </w:t>
      </w:r>
      <w:r w:rsidRPr="00996158">
        <w:rPr>
          <w:sz w:val="28"/>
        </w:rPr>
        <w:t>Л030-00114-77/00075868</w:t>
      </w:r>
    </w:p>
    <w:p w:rsidR="00996158" w:rsidRPr="00996158" w:rsidRDefault="00996158" w:rsidP="00996158">
      <w:pPr>
        <w:rPr>
          <w:rFonts w:ascii="Times New Roman CYR" w:hAnsi="Times New Roman CYR"/>
          <w:sz w:val="28"/>
          <w:lang w:val="ru-RU"/>
        </w:rPr>
      </w:pPr>
    </w:p>
    <w:tbl>
      <w:tblPr>
        <w:tblW w:w="9923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923"/>
      </w:tblGrid>
      <w:tr w:rsidR="008F11B2" w:rsidRPr="00551F90" w:rsidTr="002B76E1">
        <w:trPr>
          <w:trHeight w:val="427"/>
        </w:trPr>
        <w:tc>
          <w:tcPr>
            <w:tcW w:w="9923" w:type="dxa"/>
          </w:tcPr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</w:p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51F90">
              <w:rPr>
                <w:sz w:val="28"/>
                <w:szCs w:val="28"/>
                <w:lang w:val="ru-RU"/>
              </w:rPr>
              <w:tab/>
              <w:t>1. Лицензиат обязан соблюдать срок действия данной лицензии.</w:t>
            </w:r>
          </w:p>
        </w:tc>
      </w:tr>
      <w:tr w:rsidR="008F11B2" w:rsidRPr="00551F90" w:rsidTr="002B76E1">
        <w:trPr>
          <w:trHeight w:val="427"/>
        </w:trPr>
        <w:tc>
          <w:tcPr>
            <w:tcW w:w="9923" w:type="dxa"/>
          </w:tcPr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</w:p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51F90">
              <w:rPr>
                <w:sz w:val="28"/>
                <w:szCs w:val="28"/>
                <w:lang w:val="ru-RU"/>
              </w:rPr>
              <w:tab/>
              <w:t>2. Лицензиат обязан начать оказание услуг связи в соответствии с записью в реестре лицензий в области связи в отношении данной лицензии не позднее 31.03.2020.</w:t>
            </w:r>
          </w:p>
        </w:tc>
      </w:tr>
      <w:tr w:rsidR="008F11B2" w:rsidRPr="00551F90" w:rsidTr="002B76E1">
        <w:trPr>
          <w:trHeight w:val="427"/>
        </w:trPr>
        <w:tc>
          <w:tcPr>
            <w:tcW w:w="9923" w:type="dxa"/>
          </w:tcPr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</w:p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51F90">
              <w:rPr>
                <w:sz w:val="28"/>
                <w:szCs w:val="28"/>
                <w:lang w:val="ru-RU"/>
              </w:rPr>
              <w:tab/>
              <w:t>3. Лицензиат обязан оказывать услуги связи в соответствии с записью в реестре лицензий в области связи в отношении данной лицензии на территории Российской Федерации.</w:t>
            </w:r>
          </w:p>
        </w:tc>
      </w:tr>
      <w:tr w:rsidR="008F11B2" w:rsidRPr="00551F90" w:rsidTr="002B76E1">
        <w:trPr>
          <w:trHeight w:val="427"/>
        </w:trPr>
        <w:tc>
          <w:tcPr>
            <w:tcW w:w="9923" w:type="dxa"/>
          </w:tcPr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</w:p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51F90">
              <w:rPr>
                <w:sz w:val="28"/>
                <w:szCs w:val="28"/>
                <w:lang w:val="ru-RU"/>
              </w:rPr>
              <w:tab/>
              <w:t xml:space="preserve">4. Лицензиат в соответствии с данной лицензией обязан обеспечить предоставление пользователю услугами связи*: </w:t>
            </w:r>
          </w:p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51F90">
              <w:rPr>
                <w:sz w:val="28"/>
                <w:szCs w:val="28"/>
                <w:lang w:val="ru-RU"/>
              </w:rPr>
              <w:tab/>
              <w:t xml:space="preserve">а) приема почтовых отправлений; </w:t>
            </w:r>
          </w:p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51F90">
              <w:rPr>
                <w:sz w:val="28"/>
                <w:szCs w:val="28"/>
                <w:lang w:val="ru-RU"/>
              </w:rPr>
              <w:tab/>
              <w:t xml:space="preserve">б) обработки почтовых отправлений; </w:t>
            </w:r>
          </w:p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51F90">
              <w:rPr>
                <w:sz w:val="28"/>
                <w:szCs w:val="28"/>
                <w:lang w:val="ru-RU"/>
              </w:rPr>
              <w:tab/>
              <w:t xml:space="preserve">в) перевозки почтовых отправлений; </w:t>
            </w:r>
          </w:p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51F90">
              <w:rPr>
                <w:sz w:val="28"/>
                <w:szCs w:val="28"/>
                <w:lang w:val="ru-RU"/>
              </w:rPr>
              <w:tab/>
              <w:t>г) доставки (вручения) почтовых отправлений.</w:t>
            </w:r>
          </w:p>
        </w:tc>
      </w:tr>
      <w:tr w:rsidR="008F11B2" w:rsidRPr="00551F90" w:rsidTr="002B76E1">
        <w:trPr>
          <w:trHeight w:val="427"/>
        </w:trPr>
        <w:tc>
          <w:tcPr>
            <w:tcW w:w="9923" w:type="dxa"/>
          </w:tcPr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</w:p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51F90">
              <w:rPr>
                <w:sz w:val="28"/>
                <w:szCs w:val="28"/>
                <w:lang w:val="ru-RU"/>
              </w:rPr>
              <w:tab/>
              <w:t>5. Лицензиат обязан оказывать услуги связи в соответствии с правилами оказания услуг почтовой связи, утвержденными уполномоченным Правительством Российской Федерации федеральным органом исполнительной власти.</w:t>
            </w:r>
          </w:p>
        </w:tc>
      </w:tr>
      <w:tr w:rsidR="008F11B2" w:rsidRPr="00551F90" w:rsidTr="002B76E1">
        <w:trPr>
          <w:trHeight w:val="427"/>
        </w:trPr>
        <w:tc>
          <w:tcPr>
            <w:tcW w:w="9923" w:type="dxa"/>
          </w:tcPr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</w:p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51F90">
              <w:rPr>
                <w:sz w:val="28"/>
                <w:szCs w:val="28"/>
                <w:lang w:val="ru-RU"/>
              </w:rPr>
              <w:tab/>
              <w:t>6. На почтовых отправлениях и сопроводительной документации к ним, в том числе на выдаваемых пользователям услуг почтовой связи квитанциях, должен быть отличительный знак (эмблема, оттиск именной вещи) лицензиата.</w:t>
            </w:r>
          </w:p>
        </w:tc>
      </w:tr>
      <w:tr w:rsidR="008F11B2" w:rsidRPr="00551F90" w:rsidTr="002B76E1">
        <w:trPr>
          <w:trHeight w:val="427"/>
        </w:trPr>
        <w:tc>
          <w:tcPr>
            <w:tcW w:w="9923" w:type="dxa"/>
          </w:tcPr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</w:p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51F90">
              <w:rPr>
                <w:sz w:val="28"/>
                <w:szCs w:val="28"/>
                <w:lang w:val="ru-RU"/>
              </w:rPr>
              <w:tab/>
              <w:t>7. Лицензиат обязан выполнять требования по организационно-техническому обеспечению устойчивого функционирования сети почтовой связи и эксплуатации средств почтовой связи.</w:t>
            </w:r>
          </w:p>
        </w:tc>
      </w:tr>
      <w:tr w:rsidR="008F11B2" w:rsidRPr="00551F90" w:rsidTr="002B76E1">
        <w:trPr>
          <w:trHeight w:val="427"/>
        </w:trPr>
        <w:tc>
          <w:tcPr>
            <w:tcW w:w="9923" w:type="dxa"/>
          </w:tcPr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</w:p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51F90">
              <w:rPr>
                <w:sz w:val="28"/>
                <w:szCs w:val="28"/>
                <w:lang w:val="ru-RU"/>
              </w:rPr>
              <w:tab/>
              <w:t>8. Лицензиат обязан при оказании услуг связи в соответствии с данной лицензией выполнять требования актов Всемирного почтового союза в области международного почтового обмена и международных договоров Российской Федерации в области международного почтового обмена.</w:t>
            </w:r>
          </w:p>
        </w:tc>
      </w:tr>
      <w:tr w:rsidR="008F11B2" w:rsidRPr="00551F90" w:rsidTr="002B76E1">
        <w:trPr>
          <w:trHeight w:val="427"/>
        </w:trPr>
        <w:tc>
          <w:tcPr>
            <w:tcW w:w="9923" w:type="dxa"/>
          </w:tcPr>
          <w:p w:rsidR="008F11B2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</w:p>
          <w:p w:rsidR="00551F90" w:rsidRDefault="00551F90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</w:p>
          <w:p w:rsidR="00551F90" w:rsidRPr="00551F90" w:rsidRDefault="00551F90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</w:p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51F90">
              <w:rPr>
                <w:sz w:val="28"/>
                <w:szCs w:val="28"/>
                <w:lang w:val="ru-RU"/>
              </w:rPr>
              <w:lastRenderedPageBreak/>
              <w:tab/>
              <w:t>9. Лицензиат обязан реализовать устанавливаемые федеральным органом исполнительной власти в области связи по согласованию с уполномоченными государственными органами, осуществляющими оперативно-разыскную деятельность, требования к сетям и средствам связи для проведения оперативно-разыскных мероприятий, а также принимать меры по недопущению раскрытия организационных и тактических приемов проведения указанных мероприятий.</w:t>
            </w:r>
          </w:p>
        </w:tc>
      </w:tr>
      <w:tr w:rsidR="008F11B2" w:rsidRPr="00551F90" w:rsidTr="002B76E1">
        <w:trPr>
          <w:trHeight w:val="427"/>
        </w:trPr>
        <w:tc>
          <w:tcPr>
            <w:tcW w:w="9923" w:type="dxa"/>
          </w:tcPr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</w:p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51F90">
              <w:rPr>
                <w:sz w:val="28"/>
                <w:szCs w:val="28"/>
                <w:lang w:val="ru-RU"/>
              </w:rPr>
              <w:tab/>
              <w:t>10. На лицензиата не возложено обязательств по оказанию универсальных услуг почтовой связи.</w:t>
            </w:r>
          </w:p>
        </w:tc>
      </w:tr>
      <w:tr w:rsidR="008F11B2" w:rsidRPr="00551F90" w:rsidTr="002B76E1">
        <w:trPr>
          <w:trHeight w:val="427"/>
        </w:trPr>
        <w:tc>
          <w:tcPr>
            <w:tcW w:w="9923" w:type="dxa"/>
          </w:tcPr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</w:p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51F90">
              <w:rPr>
                <w:sz w:val="28"/>
                <w:szCs w:val="28"/>
                <w:lang w:val="ru-RU"/>
              </w:rPr>
              <w:t>______________</w:t>
            </w:r>
          </w:p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</w:p>
          <w:p w:rsidR="008F11B2" w:rsidRPr="00551F90" w:rsidRDefault="008F11B2" w:rsidP="008F11B2">
            <w:pPr>
              <w:widowControl/>
              <w:overflowPunct/>
              <w:autoSpaceDE/>
              <w:autoSpaceDN/>
              <w:adjustRightInd/>
              <w:ind w:left="6" w:right="-28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51F90">
              <w:rPr>
                <w:sz w:val="28"/>
                <w:szCs w:val="28"/>
                <w:lang w:val="ru-RU"/>
              </w:rPr>
              <w:tab/>
              <w:t>* Оказание услуг, предусмотренных настоящей лицензией, может сопровождаться предоставлением иных услуг, технологически неразрывно связанных с услугами почтовой связи и направленных на повышение их потребительской ценности, если для этого не требуется отдельной лицензии.</w:t>
            </w:r>
          </w:p>
        </w:tc>
      </w:tr>
    </w:tbl>
    <w:p w:rsidR="008F11B2" w:rsidRPr="00551F90" w:rsidRDefault="008F11B2" w:rsidP="00581CF7">
      <w:pPr>
        <w:widowControl/>
        <w:overflowPunct/>
        <w:autoSpaceDE/>
        <w:autoSpaceDN/>
        <w:adjustRightInd/>
        <w:spacing w:line="312" w:lineRule="auto"/>
        <w:jc w:val="both"/>
        <w:textAlignment w:val="auto"/>
        <w:rPr>
          <w:sz w:val="28"/>
          <w:szCs w:val="22"/>
          <w:lang w:val="ru-RU" w:eastAsia="en-US"/>
        </w:rPr>
      </w:pPr>
    </w:p>
    <w:sectPr w:rsidR="008F11B2" w:rsidRPr="00551F90" w:rsidSect="006E1765">
      <w:headerReference w:type="default" r:id="rId7"/>
      <w:footerReference w:type="default" r:id="rId8"/>
      <w:pgSz w:w="11907" w:h="16840"/>
      <w:pgMar w:top="567" w:right="851" w:bottom="851" w:left="1418" w:header="567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7F4" w:rsidRDefault="00F417F4">
      <w:r>
        <w:separator/>
      </w:r>
    </w:p>
  </w:endnote>
  <w:endnote w:type="continuationSeparator" w:id="0">
    <w:p w:rsidR="00F417F4" w:rsidRDefault="00F4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E1" w:rsidRDefault="003D5C5E" w:rsidP="004305E1">
    <w:pPr>
      <w:pStyle w:val="a5"/>
      <w:jc w:val="right"/>
    </w:pPr>
    <w:r>
      <w:t>Л030-00114-77/00075868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7F4" w:rsidRDefault="00F417F4">
      <w:r>
        <w:separator/>
      </w:r>
    </w:p>
  </w:footnote>
  <w:footnote w:type="continuationSeparator" w:id="0">
    <w:p w:rsidR="00F417F4" w:rsidRDefault="00F4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41A" w:rsidRPr="0011041A" w:rsidRDefault="00996158" w:rsidP="0011041A">
    <w:pPr>
      <w:pStyle w:val="a3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0D2282" w:rsidRPr="000D2282">
      <w:rPr>
        <w:noProof/>
        <w:lang w:val="ru-RU"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09"/>
    <w:rsid w:val="00010DDE"/>
    <w:rsid w:val="00046479"/>
    <w:rsid w:val="00052F59"/>
    <w:rsid w:val="0006737C"/>
    <w:rsid w:val="00067594"/>
    <w:rsid w:val="00067E52"/>
    <w:rsid w:val="00082098"/>
    <w:rsid w:val="000834BB"/>
    <w:rsid w:val="000A6A6A"/>
    <w:rsid w:val="000C079B"/>
    <w:rsid w:val="000D2282"/>
    <w:rsid w:val="000F2F62"/>
    <w:rsid w:val="0011041A"/>
    <w:rsid w:val="00130182"/>
    <w:rsid w:val="00136B31"/>
    <w:rsid w:val="001430CE"/>
    <w:rsid w:val="00195C6B"/>
    <w:rsid w:val="001B1F20"/>
    <w:rsid w:val="001D36C3"/>
    <w:rsid w:val="001D64A0"/>
    <w:rsid w:val="001F13B8"/>
    <w:rsid w:val="00226EAC"/>
    <w:rsid w:val="00261766"/>
    <w:rsid w:val="00265939"/>
    <w:rsid w:val="00281B2A"/>
    <w:rsid w:val="002A07F4"/>
    <w:rsid w:val="002A4F6A"/>
    <w:rsid w:val="002B76E1"/>
    <w:rsid w:val="002C2C13"/>
    <w:rsid w:val="002E6661"/>
    <w:rsid w:val="00314F9C"/>
    <w:rsid w:val="00322A29"/>
    <w:rsid w:val="003245B4"/>
    <w:rsid w:val="003306C2"/>
    <w:rsid w:val="0033653C"/>
    <w:rsid w:val="00342609"/>
    <w:rsid w:val="003533B4"/>
    <w:rsid w:val="0037250E"/>
    <w:rsid w:val="0037484E"/>
    <w:rsid w:val="003B6F19"/>
    <w:rsid w:val="003D5C5E"/>
    <w:rsid w:val="00410D18"/>
    <w:rsid w:val="004175CA"/>
    <w:rsid w:val="004203ED"/>
    <w:rsid w:val="00423484"/>
    <w:rsid w:val="004305E1"/>
    <w:rsid w:val="0044391F"/>
    <w:rsid w:val="00451F61"/>
    <w:rsid w:val="004610A9"/>
    <w:rsid w:val="00473635"/>
    <w:rsid w:val="00481414"/>
    <w:rsid w:val="004826C7"/>
    <w:rsid w:val="00484D90"/>
    <w:rsid w:val="004A0FE1"/>
    <w:rsid w:val="004A16A8"/>
    <w:rsid w:val="004C0824"/>
    <w:rsid w:val="004C7C72"/>
    <w:rsid w:val="00536167"/>
    <w:rsid w:val="00540290"/>
    <w:rsid w:val="00540E02"/>
    <w:rsid w:val="00551F90"/>
    <w:rsid w:val="00581CF7"/>
    <w:rsid w:val="005A1E1C"/>
    <w:rsid w:val="005A43FB"/>
    <w:rsid w:val="005B2214"/>
    <w:rsid w:val="005B5CDC"/>
    <w:rsid w:val="005C3783"/>
    <w:rsid w:val="005F4769"/>
    <w:rsid w:val="005F6BD2"/>
    <w:rsid w:val="005F6D96"/>
    <w:rsid w:val="00601DBA"/>
    <w:rsid w:val="006261E4"/>
    <w:rsid w:val="006373F6"/>
    <w:rsid w:val="00657BF4"/>
    <w:rsid w:val="00672D86"/>
    <w:rsid w:val="00673F68"/>
    <w:rsid w:val="006928E6"/>
    <w:rsid w:val="00696143"/>
    <w:rsid w:val="006A18A4"/>
    <w:rsid w:val="006C6539"/>
    <w:rsid w:val="006E1765"/>
    <w:rsid w:val="006E23F2"/>
    <w:rsid w:val="007103C4"/>
    <w:rsid w:val="00711FDE"/>
    <w:rsid w:val="00744206"/>
    <w:rsid w:val="007678E9"/>
    <w:rsid w:val="00774CE4"/>
    <w:rsid w:val="00775EB5"/>
    <w:rsid w:val="00776C91"/>
    <w:rsid w:val="00791331"/>
    <w:rsid w:val="00795752"/>
    <w:rsid w:val="0079780B"/>
    <w:rsid w:val="007B71D8"/>
    <w:rsid w:val="007B77B9"/>
    <w:rsid w:val="007C3A65"/>
    <w:rsid w:val="007C54F8"/>
    <w:rsid w:val="007C68B1"/>
    <w:rsid w:val="007D47C8"/>
    <w:rsid w:val="007D65CB"/>
    <w:rsid w:val="007F5BD9"/>
    <w:rsid w:val="00800FD1"/>
    <w:rsid w:val="00812D5D"/>
    <w:rsid w:val="008326B1"/>
    <w:rsid w:val="008432DA"/>
    <w:rsid w:val="008A4FE3"/>
    <w:rsid w:val="008D337A"/>
    <w:rsid w:val="008F11B2"/>
    <w:rsid w:val="00914CB3"/>
    <w:rsid w:val="00915661"/>
    <w:rsid w:val="00922BC4"/>
    <w:rsid w:val="009570D0"/>
    <w:rsid w:val="00996158"/>
    <w:rsid w:val="009F356D"/>
    <w:rsid w:val="00A03DC3"/>
    <w:rsid w:val="00A04F89"/>
    <w:rsid w:val="00A3600C"/>
    <w:rsid w:val="00A47ADB"/>
    <w:rsid w:val="00A502B6"/>
    <w:rsid w:val="00A5151A"/>
    <w:rsid w:val="00A82C74"/>
    <w:rsid w:val="00A82E2E"/>
    <w:rsid w:val="00A9597C"/>
    <w:rsid w:val="00AD5C31"/>
    <w:rsid w:val="00B01FC4"/>
    <w:rsid w:val="00B021BF"/>
    <w:rsid w:val="00B03BC1"/>
    <w:rsid w:val="00B2243D"/>
    <w:rsid w:val="00B250C2"/>
    <w:rsid w:val="00B37A6F"/>
    <w:rsid w:val="00B6152E"/>
    <w:rsid w:val="00B767FA"/>
    <w:rsid w:val="00B814AC"/>
    <w:rsid w:val="00B8535E"/>
    <w:rsid w:val="00B8608A"/>
    <w:rsid w:val="00B922EB"/>
    <w:rsid w:val="00B95B00"/>
    <w:rsid w:val="00BB1B3A"/>
    <w:rsid w:val="00BC1EFA"/>
    <w:rsid w:val="00BC5BE4"/>
    <w:rsid w:val="00BD496D"/>
    <w:rsid w:val="00BF0230"/>
    <w:rsid w:val="00BF08B2"/>
    <w:rsid w:val="00C02DC8"/>
    <w:rsid w:val="00C03FF7"/>
    <w:rsid w:val="00C06296"/>
    <w:rsid w:val="00C10AD2"/>
    <w:rsid w:val="00C13699"/>
    <w:rsid w:val="00C14DBC"/>
    <w:rsid w:val="00C26941"/>
    <w:rsid w:val="00C3243D"/>
    <w:rsid w:val="00C52D5B"/>
    <w:rsid w:val="00C60463"/>
    <w:rsid w:val="00C62A7E"/>
    <w:rsid w:val="00C64281"/>
    <w:rsid w:val="00C729DE"/>
    <w:rsid w:val="00C82CCC"/>
    <w:rsid w:val="00C94653"/>
    <w:rsid w:val="00CA24B4"/>
    <w:rsid w:val="00CB66D8"/>
    <w:rsid w:val="00CD6BC4"/>
    <w:rsid w:val="00CF7313"/>
    <w:rsid w:val="00CF7B53"/>
    <w:rsid w:val="00D034E2"/>
    <w:rsid w:val="00D15888"/>
    <w:rsid w:val="00D20E79"/>
    <w:rsid w:val="00D34253"/>
    <w:rsid w:val="00D45330"/>
    <w:rsid w:val="00D62C07"/>
    <w:rsid w:val="00D74ECF"/>
    <w:rsid w:val="00D76B8E"/>
    <w:rsid w:val="00D86257"/>
    <w:rsid w:val="00D93BB6"/>
    <w:rsid w:val="00DA3B21"/>
    <w:rsid w:val="00DE0AF7"/>
    <w:rsid w:val="00DE68AA"/>
    <w:rsid w:val="00DF1106"/>
    <w:rsid w:val="00DF63E2"/>
    <w:rsid w:val="00E118A8"/>
    <w:rsid w:val="00E82206"/>
    <w:rsid w:val="00E86E1A"/>
    <w:rsid w:val="00E9417D"/>
    <w:rsid w:val="00EA7F7D"/>
    <w:rsid w:val="00EC296A"/>
    <w:rsid w:val="00EC7D47"/>
    <w:rsid w:val="00ED1203"/>
    <w:rsid w:val="00ED6927"/>
    <w:rsid w:val="00ED78E5"/>
    <w:rsid w:val="00ED79B7"/>
    <w:rsid w:val="00F33998"/>
    <w:rsid w:val="00F417F4"/>
    <w:rsid w:val="00F54AB3"/>
    <w:rsid w:val="00F706B7"/>
    <w:rsid w:val="00F806E8"/>
    <w:rsid w:val="00FA1F72"/>
    <w:rsid w:val="00FB1E59"/>
    <w:rsid w:val="00FB2AC9"/>
    <w:rsid w:val="00FD2676"/>
    <w:rsid w:val="00FE6553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2B9F5D-790F-4721-95AE-AEF47AAC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Times New Roman CYR" w:hAnsi="Times New Roman CYR"/>
      <w:b/>
      <w:sz w:val="32"/>
      <w:lang w:val="ru-RU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96158"/>
    <w:rPr>
      <w:rFonts w:ascii="Times New Roman" w:hAnsi="Times New Roman" w:cs="Times New Roman"/>
      <w:lang w:val="en-US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lang w:val="en-US" w:eastAsia="x-none"/>
    </w:rPr>
  </w:style>
  <w:style w:type="paragraph" w:styleId="2">
    <w:name w:val="Body Text Indent 2"/>
    <w:basedOn w:val="a"/>
    <w:link w:val="20"/>
    <w:uiPriority w:val="99"/>
    <w:pPr>
      <w:ind w:firstLine="851"/>
      <w:jc w:val="both"/>
    </w:pPr>
    <w:rPr>
      <w:sz w:val="28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lang w:val="en-US" w:eastAsia="x-none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lang w:val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lang w:val="en-US" w:eastAsia="x-none"/>
    </w:rPr>
  </w:style>
  <w:style w:type="paragraph" w:styleId="a9">
    <w:name w:val="Body Text Indent"/>
    <w:basedOn w:val="a"/>
    <w:link w:val="aa"/>
    <w:uiPriority w:val="99"/>
    <w:pPr>
      <w:ind w:firstLine="851"/>
      <w:jc w:val="center"/>
    </w:pPr>
    <w:rPr>
      <w:sz w:val="28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ascii="Times New Roman" w:hAnsi="Times New Roman" w:cs="Times New Roman"/>
      <w:lang w:val="en-US" w:eastAsia="x-none"/>
    </w:rPr>
  </w:style>
  <w:style w:type="paragraph" w:customStyle="1" w:styleId="ab">
    <w:name w:val="Стиль"/>
    <w:rsid w:val="0054029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rsid w:val="000C07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0C079B"/>
    <w:rPr>
      <w:rFonts w:ascii="Tahoma" w:hAnsi="Tahoma" w:cs="Tahoma"/>
      <w:sz w:val="16"/>
      <w:szCs w:val="16"/>
      <w:lang w:val="en-US" w:eastAsia="x-none"/>
    </w:rPr>
  </w:style>
  <w:style w:type="table" w:styleId="ae">
    <w:name w:val="Table Grid"/>
    <w:basedOn w:val="a1"/>
    <w:uiPriority w:val="59"/>
    <w:rsid w:val="002B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6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295B0-332E-4E4D-84A3-651582CD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осуществления деятельности</vt:lpstr>
    </vt:vector>
  </TitlesOfParts>
  <Company>Elcom Ltd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осуществления деятельности</dc:title>
  <dc:subject/>
  <dc:creator>User04</dc:creator>
  <cp:keywords/>
  <dc:description/>
  <cp:lastModifiedBy>Сергеев Вячеслав Сергеевич</cp:lastModifiedBy>
  <cp:revision>2</cp:revision>
  <cp:lastPrinted>2011-10-12T13:50:00Z</cp:lastPrinted>
  <dcterms:created xsi:type="dcterms:W3CDTF">2025-03-20T06:18:00Z</dcterms:created>
  <dcterms:modified xsi:type="dcterms:W3CDTF">2025-03-20T06:18:00Z</dcterms:modified>
</cp:coreProperties>
</file>